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F" w:rsidRPr="00440E6F" w:rsidRDefault="00440E6F" w:rsidP="00355924">
      <w:pPr>
        <w:shd w:val="clear" w:color="auto" w:fill="FFFFFF"/>
        <w:spacing w:after="180" w:line="240" w:lineRule="auto"/>
        <w:jc w:val="center"/>
        <w:rPr>
          <w:rFonts w:ascii="Arial" w:eastAsia="Times New Roman" w:hAnsi="Arial" w:cs="Arial"/>
          <w:color w:val="000000"/>
        </w:rPr>
      </w:pPr>
      <w:r w:rsidRPr="00440E6F">
        <w:rPr>
          <w:rFonts w:ascii="Arial" w:eastAsia="Times New Roman" w:hAnsi="Arial" w:cs="Arial"/>
          <w:b/>
          <w:bCs/>
          <w:color w:val="000000"/>
        </w:rPr>
        <w:t>This endorsement is issued as part of</w:t>
      </w:r>
      <w:r w:rsidRPr="00440E6F">
        <w:rPr>
          <w:rFonts w:ascii="Arial" w:eastAsia="Times New Roman" w:hAnsi="Arial" w:cs="Arial"/>
          <w:b/>
          <w:bCs/>
          <w:color w:val="000000"/>
        </w:rPr>
        <w:br/>
        <w:t>Policy Number __________</w:t>
      </w:r>
      <w:r w:rsidRPr="00440E6F">
        <w:rPr>
          <w:rFonts w:ascii="Arial" w:eastAsia="Times New Roman" w:hAnsi="Arial" w:cs="Arial"/>
          <w:b/>
          <w:bCs/>
          <w:color w:val="000000"/>
        </w:rPr>
        <w:br/>
        <w:t>issued by</w:t>
      </w:r>
      <w:r w:rsidRPr="00440E6F">
        <w:rPr>
          <w:rFonts w:ascii="Arial" w:eastAsia="Times New Roman" w:hAnsi="Arial" w:cs="Arial"/>
          <w:b/>
          <w:bCs/>
          <w:color w:val="000000"/>
        </w:rPr>
        <w:br/>
      </w:r>
      <w:r>
        <w:rPr>
          <w:rFonts w:ascii="Arial" w:eastAsia="Times New Roman" w:hAnsi="Arial" w:cs="Arial"/>
          <w:b/>
          <w:bCs/>
          <w:color w:val="000000"/>
        </w:rPr>
        <w:t>WFG NATIONAL</w:t>
      </w:r>
      <w:r w:rsidRPr="00440E6F">
        <w:rPr>
          <w:rFonts w:ascii="Arial" w:eastAsia="Times New Roman" w:hAnsi="Arial" w:cs="Arial"/>
          <w:b/>
          <w:bCs/>
          <w:color w:val="000000"/>
        </w:rPr>
        <w:t xml:space="preserve"> TITLE INSURANCE COMPANY</w:t>
      </w:r>
      <w:r w:rsidRPr="00440E6F">
        <w:rPr>
          <w:rFonts w:ascii="Arial" w:eastAsia="Times New Roman" w:hAnsi="Arial" w:cs="Arial"/>
          <w:color w:val="000000"/>
        </w:rPr>
        <w:t> </w:t>
      </w:r>
    </w:p>
    <w:p w:rsidR="00440E6F" w:rsidRPr="00355924" w:rsidRDefault="00440E6F" w:rsidP="00440E6F">
      <w:pPr>
        <w:shd w:val="clear" w:color="auto" w:fill="FFFFFF"/>
        <w:spacing w:after="180" w:line="240" w:lineRule="auto"/>
        <w:ind w:left="72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1.         For purposes of this endorsement:</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a.         “Improvement”: A building located on the Land at the Date of Policy.</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b.         “Non-Conforming Use”: The use of the Land described in Section 2.a. existing at the Date of Policy and before the Zoning Ordinance was enacted, although the use is not authorized in the Zoning Ordinance.</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c.         “Zoning Ordinance”: A municipal or county zoning ordinance or zoning regulation applicable to the Land at the Date of Policy.</w:t>
      </w:r>
    </w:p>
    <w:p w:rsidR="00440E6F" w:rsidRPr="00355924" w:rsidRDefault="00440E6F" w:rsidP="00440E6F">
      <w:pPr>
        <w:shd w:val="clear" w:color="auto" w:fill="FFFFFF"/>
        <w:spacing w:after="180" w:line="240" w:lineRule="auto"/>
        <w:ind w:left="72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2.         The Company insures against loss or damage sustained by the Insured resulting from:</w:t>
      </w:r>
    </w:p>
    <w:p w:rsidR="00440E6F" w:rsidRPr="00355924" w:rsidRDefault="00440E6F" w:rsidP="00355924">
      <w:pPr>
        <w:shd w:val="clear" w:color="auto" w:fill="FFFFFF"/>
        <w:spacing w:after="180" w:line="240" w:lineRule="auto"/>
        <w:ind w:left="1440" w:hanging="720"/>
        <w:rPr>
          <w:rFonts w:ascii="Times New Roman" w:eastAsia="Times New Roman" w:hAnsi="Times New Roman" w:cs="Times New Roman"/>
          <w:color w:val="FF0000"/>
          <w:sz w:val="20"/>
          <w:szCs w:val="20"/>
        </w:rPr>
      </w:pPr>
      <w:r w:rsidRPr="00355924">
        <w:rPr>
          <w:rFonts w:ascii="Times New Roman" w:eastAsia="Times New Roman" w:hAnsi="Times New Roman" w:cs="Times New Roman"/>
          <w:color w:val="000000"/>
          <w:sz w:val="20"/>
          <w:szCs w:val="20"/>
        </w:rPr>
        <w:t>a.         The following Non-Conforming Use not being allowed by the municipality or county because the Non-Conforming Use violates a Zoning Ordinance:</w:t>
      </w:r>
      <w:r w:rsidR="00355924">
        <w:rPr>
          <w:rFonts w:ascii="Times New Roman" w:eastAsia="Times New Roman" w:hAnsi="Times New Roman" w:cs="Times New Roman"/>
          <w:color w:val="000000"/>
          <w:sz w:val="20"/>
          <w:szCs w:val="20"/>
        </w:rPr>
        <w:t xml:space="preserve"> </w:t>
      </w:r>
      <w:r w:rsidRPr="00355924">
        <w:rPr>
          <w:rFonts w:ascii="Times New Roman" w:eastAsia="Times New Roman" w:hAnsi="Times New Roman" w:cs="Times New Roman"/>
          <w:i/>
          <w:iCs/>
          <w:color w:val="FF0000"/>
          <w:sz w:val="20"/>
          <w:szCs w:val="20"/>
        </w:rPr>
        <w:t>[DRAFTING INSTRUCTION: Describe the existing Non-Conforming Use]</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b.         A final decree of a court of competent jurisdiction either prohibiting the Non-Conforming Use or requiring the removal or alteration of the Improvement because, at the Date of Policy, the Non</w:t>
      </w:r>
      <w:r w:rsidRPr="00355924">
        <w:rPr>
          <w:rFonts w:ascii="Times New Roman" w:eastAsia="Times New Roman" w:hAnsi="Times New Roman" w:cs="Times New Roman"/>
          <w:color w:val="000000"/>
          <w:sz w:val="20"/>
          <w:szCs w:val="20"/>
        </w:rPr>
        <w:noBreakHyphen/>
        <w:t>Conforming Use violates a Zoning Ordinance with respect to any of the following matters:</w:t>
      </w:r>
    </w:p>
    <w:p w:rsidR="00440E6F" w:rsidRPr="00355924" w:rsidRDefault="00440E6F" w:rsidP="00440E6F">
      <w:pPr>
        <w:shd w:val="clear" w:color="auto" w:fill="FFFFFF"/>
        <w:spacing w:after="180" w:line="240" w:lineRule="auto"/>
        <w:ind w:left="216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i.          The area, width, or depth of the Land as a building site for the Improvement;</w:t>
      </w:r>
    </w:p>
    <w:p w:rsidR="00440E6F" w:rsidRPr="00355924" w:rsidRDefault="00440E6F" w:rsidP="00440E6F">
      <w:pPr>
        <w:shd w:val="clear" w:color="auto" w:fill="FFFFFF"/>
        <w:spacing w:after="180" w:line="240" w:lineRule="auto"/>
        <w:ind w:left="216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ii.          The floor space area of the Improvement;</w:t>
      </w:r>
    </w:p>
    <w:p w:rsidR="00440E6F" w:rsidRPr="00355924" w:rsidRDefault="00440E6F" w:rsidP="00440E6F">
      <w:pPr>
        <w:shd w:val="clear" w:color="auto" w:fill="FFFFFF"/>
        <w:spacing w:after="180" w:line="240" w:lineRule="auto"/>
        <w:ind w:left="216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iii.         A setback of the Improvement from the property lines of the Land;</w:t>
      </w:r>
    </w:p>
    <w:p w:rsidR="00440E6F" w:rsidRPr="00355924" w:rsidRDefault="00440E6F" w:rsidP="00440E6F">
      <w:pPr>
        <w:shd w:val="clear" w:color="auto" w:fill="FFFFFF"/>
        <w:spacing w:after="180" w:line="240" w:lineRule="auto"/>
        <w:ind w:left="216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iv.        The height of the Improvement; or</w:t>
      </w:r>
    </w:p>
    <w:p w:rsidR="00440E6F" w:rsidRPr="00355924" w:rsidRDefault="00440E6F" w:rsidP="00440E6F">
      <w:pPr>
        <w:shd w:val="clear" w:color="auto" w:fill="FFFFFF"/>
        <w:spacing w:after="180" w:line="240" w:lineRule="auto"/>
        <w:ind w:left="216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v.         The number of parking spaces.</w:t>
      </w:r>
    </w:p>
    <w:p w:rsidR="00440E6F" w:rsidRPr="00355924" w:rsidRDefault="00440E6F" w:rsidP="00440E6F">
      <w:pPr>
        <w:shd w:val="clear" w:color="auto" w:fill="FFFFFF"/>
        <w:spacing w:after="180" w:line="240" w:lineRule="auto"/>
        <w:ind w:left="72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3.         Section 2 does not insure against loss or damage and the Company will not pay costs, attorneys’ fees, or expenses resulting from:</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a.         The lack of compliance with any condition, restriction, or requirement contained in a Zoning Ordinance regarding the continuation or maintenance of the Non-Conforming Use;</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b.         The failure to secure necessary consents or authorizations </w:t>
      </w:r>
      <w:bookmarkStart w:id="0" w:name="_Hlk521686138"/>
      <w:r w:rsidRPr="00355924">
        <w:rPr>
          <w:rFonts w:ascii="Times New Roman" w:eastAsia="Times New Roman" w:hAnsi="Times New Roman" w:cs="Times New Roman"/>
          <w:color w:val="000000"/>
          <w:sz w:val="20"/>
          <w:szCs w:val="20"/>
        </w:rPr>
        <w:t>as a condition for continuing the Non</w:t>
      </w:r>
      <w:r w:rsidRPr="00355924">
        <w:rPr>
          <w:rFonts w:ascii="Times New Roman" w:eastAsia="Times New Roman" w:hAnsi="Times New Roman" w:cs="Times New Roman"/>
          <w:color w:val="000000"/>
          <w:sz w:val="20"/>
          <w:szCs w:val="20"/>
        </w:rPr>
        <w:noBreakHyphen/>
        <w:t>Conforming Use</w:t>
      </w:r>
      <w:bookmarkEnd w:id="0"/>
      <w:r w:rsidRPr="00355924">
        <w:rPr>
          <w:rFonts w:ascii="Times New Roman" w:eastAsia="Times New Roman" w:hAnsi="Times New Roman" w:cs="Times New Roman"/>
          <w:color w:val="000000"/>
          <w:sz w:val="20"/>
          <w:szCs w:val="20"/>
        </w:rPr>
        <w:t>;</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c.         The invalidity of a Zoning Ordinance, the effect of which is to prohibit the Non-Conforming Use;</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d.         Any change, cessation, abandonment, or replacement of the Non-Conforming Use or an Improvement;</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e.         A prohibition to restore an Improvement;</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f.          The violation of or the lack of compliance with any law, order, or regulation regarding the continuation or maintenance of the Non-Conforming Use or an Improvement;</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g.         Any law, order, or regulation requiring the amortization, expiration, or elimination by passage of time of the Non-Conforming Use; or</w:t>
      </w:r>
    </w:p>
    <w:p w:rsidR="00440E6F" w:rsidRPr="00355924" w:rsidRDefault="00440E6F" w:rsidP="00440E6F">
      <w:pPr>
        <w:shd w:val="clear" w:color="auto" w:fill="FFFFFF"/>
        <w:spacing w:after="180" w:line="240" w:lineRule="auto"/>
        <w:ind w:left="1440" w:hanging="720"/>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h.         Any refusal to purchase, lease, or lend money on the Title.</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lastRenderedPageBreak/>
        <w:t>This endorsement is part of the policy. Except as this endorsement expressly states, it does not (i) modify any of the terms and provisions of the policy, (ii) modify any prior endorsement, (iii) extend the Date of Policy, (iv) insure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WFG NATIONAL TITLE INSURANCE COMPANY</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 </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Dated:</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By </w:t>
      </w:r>
      <w:r w:rsidRPr="00355924">
        <w:rPr>
          <w:rFonts w:ascii="Times New Roman" w:eastAsia="Times New Roman" w:hAnsi="Times New Roman" w:cs="Times New Roman"/>
          <w:color w:val="000000"/>
          <w:sz w:val="20"/>
          <w:szCs w:val="20"/>
          <w:u w:val="single"/>
        </w:rPr>
        <w:t>                                                                  </w:t>
      </w:r>
      <w:r w:rsidRPr="00355924">
        <w:rPr>
          <w:rFonts w:ascii="Times New Roman" w:eastAsia="Times New Roman" w:hAnsi="Times New Roman" w:cs="Times New Roman"/>
          <w:color w:val="000000"/>
          <w:sz w:val="20"/>
          <w:szCs w:val="20"/>
          <w:u w:val="single"/>
        </w:rPr>
        <w:br/>
      </w:r>
      <w:r w:rsidRPr="00355924">
        <w:rPr>
          <w:rFonts w:ascii="Times New Roman" w:eastAsia="Times New Roman" w:hAnsi="Times New Roman" w:cs="Times New Roman"/>
          <w:color w:val="000000"/>
          <w:sz w:val="20"/>
          <w:szCs w:val="20"/>
        </w:rPr>
        <w:t>        Authorized Signatory</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 </w:t>
      </w:r>
    </w:p>
    <w:p w:rsidR="006854D9" w:rsidRPr="00355924" w:rsidRDefault="006854D9">
      <w:pPr>
        <w:rPr>
          <w:rFonts w:ascii="Times New Roman" w:hAnsi="Times New Roman" w:cs="Times New Roman"/>
          <w:sz w:val="20"/>
          <w:szCs w:val="20"/>
        </w:rPr>
      </w:pPr>
    </w:p>
    <w:sectPr w:rsidR="006854D9" w:rsidRPr="00355924" w:rsidSect="00440E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50" w:rsidRDefault="00307A50" w:rsidP="00440E6F">
      <w:pPr>
        <w:spacing w:after="0" w:line="240" w:lineRule="auto"/>
      </w:pPr>
      <w:r>
        <w:separator/>
      </w:r>
    </w:p>
  </w:endnote>
  <w:endnote w:type="continuationSeparator" w:id="0">
    <w:p w:rsidR="00307A50" w:rsidRDefault="00307A50" w:rsidP="004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44" w:rsidRDefault="00F11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8322D5" w:rsidP="00440E6F">
    <w:pPr>
      <w:pStyle w:val="Footer"/>
      <w:rPr>
        <w:rFonts w:ascii="Arial" w:hAnsi="Arial" w:cs="Arial"/>
        <w:b/>
        <w:sz w:val="16"/>
        <w:szCs w:val="16"/>
      </w:rPr>
    </w:pPr>
    <w:r>
      <w:rPr>
        <w:rFonts w:ascii="Arial" w:hAnsi="Arial" w:cs="Arial"/>
        <w:b/>
        <w:sz w:val="16"/>
        <w:szCs w:val="16"/>
      </w:rPr>
      <w:t>CLTA</w:t>
    </w:r>
    <w:bookmarkStart w:id="1" w:name="_GoBack"/>
    <w:bookmarkEnd w:id="1"/>
    <w:r w:rsidR="00440E6F" w:rsidRPr="00440E6F">
      <w:rPr>
        <w:rFonts w:ascii="Arial" w:hAnsi="Arial" w:cs="Arial"/>
        <w:b/>
        <w:sz w:val="16"/>
        <w:szCs w:val="16"/>
      </w:rPr>
      <w:t xml:space="preserve"> 123.4-06</w:t>
    </w:r>
  </w:p>
  <w:p w:rsidR="00440E6F" w:rsidRPr="00440E6F" w:rsidRDefault="00440E6F" w:rsidP="00440E6F">
    <w:pPr>
      <w:pStyle w:val="Footer"/>
      <w:rPr>
        <w:rFonts w:ascii="Arial" w:hAnsi="Arial" w:cs="Arial"/>
        <w:b/>
        <w:sz w:val="16"/>
        <w:szCs w:val="16"/>
      </w:rPr>
    </w:pPr>
    <w:r>
      <w:tab/>
    </w:r>
    <w:r w:rsidRPr="00440E6F">
      <w:rPr>
        <w:rFonts w:ascii="Arial" w:hAnsi="Arial" w:cs="Arial"/>
        <w:b/>
        <w:sz w:val="16"/>
        <w:szCs w:val="16"/>
      </w:rPr>
      <w:t xml:space="preserve">Page </w:t>
    </w:r>
    <w:r w:rsidRPr="00440E6F">
      <w:rPr>
        <w:rFonts w:ascii="Arial" w:hAnsi="Arial" w:cs="Arial"/>
        <w:b/>
        <w:bCs/>
        <w:sz w:val="16"/>
        <w:szCs w:val="16"/>
      </w:rPr>
      <w:fldChar w:fldCharType="begin"/>
    </w:r>
    <w:r w:rsidRPr="00440E6F">
      <w:rPr>
        <w:rFonts w:ascii="Arial" w:hAnsi="Arial" w:cs="Arial"/>
        <w:b/>
        <w:bCs/>
        <w:sz w:val="16"/>
        <w:szCs w:val="16"/>
      </w:rPr>
      <w:instrText xml:space="preserve"> PAGE  \* Arabic  \* MERGEFORMAT </w:instrText>
    </w:r>
    <w:r w:rsidRPr="00440E6F">
      <w:rPr>
        <w:rFonts w:ascii="Arial" w:hAnsi="Arial" w:cs="Arial"/>
        <w:b/>
        <w:bCs/>
        <w:sz w:val="16"/>
        <w:szCs w:val="16"/>
      </w:rPr>
      <w:fldChar w:fldCharType="separate"/>
    </w:r>
    <w:r w:rsidR="008322D5">
      <w:rPr>
        <w:rFonts w:ascii="Arial" w:hAnsi="Arial" w:cs="Arial"/>
        <w:b/>
        <w:bCs/>
        <w:noProof/>
        <w:sz w:val="16"/>
        <w:szCs w:val="16"/>
      </w:rPr>
      <w:t>2</w:t>
    </w:r>
    <w:r w:rsidRPr="00440E6F">
      <w:rPr>
        <w:rFonts w:ascii="Arial" w:hAnsi="Arial" w:cs="Arial"/>
        <w:b/>
        <w:bCs/>
        <w:sz w:val="16"/>
        <w:szCs w:val="16"/>
      </w:rPr>
      <w:fldChar w:fldCharType="end"/>
    </w:r>
    <w:r w:rsidRPr="00440E6F">
      <w:rPr>
        <w:rFonts w:ascii="Arial" w:hAnsi="Arial" w:cs="Arial"/>
        <w:b/>
        <w:sz w:val="16"/>
        <w:szCs w:val="16"/>
      </w:rPr>
      <w:t xml:space="preserve"> of </w:t>
    </w:r>
    <w:r w:rsidRPr="00440E6F">
      <w:rPr>
        <w:rFonts w:ascii="Arial" w:hAnsi="Arial" w:cs="Arial"/>
        <w:b/>
        <w:bCs/>
        <w:sz w:val="16"/>
        <w:szCs w:val="16"/>
      </w:rPr>
      <w:fldChar w:fldCharType="begin"/>
    </w:r>
    <w:r w:rsidRPr="00440E6F">
      <w:rPr>
        <w:rFonts w:ascii="Arial" w:hAnsi="Arial" w:cs="Arial"/>
        <w:b/>
        <w:bCs/>
        <w:sz w:val="16"/>
        <w:szCs w:val="16"/>
      </w:rPr>
      <w:instrText xml:space="preserve"> NUMPAGES  \* Arabic  \* MERGEFORMAT </w:instrText>
    </w:r>
    <w:r w:rsidRPr="00440E6F">
      <w:rPr>
        <w:rFonts w:ascii="Arial" w:hAnsi="Arial" w:cs="Arial"/>
        <w:b/>
        <w:bCs/>
        <w:sz w:val="16"/>
        <w:szCs w:val="16"/>
      </w:rPr>
      <w:fldChar w:fldCharType="separate"/>
    </w:r>
    <w:r w:rsidR="008322D5">
      <w:rPr>
        <w:rFonts w:ascii="Arial" w:hAnsi="Arial" w:cs="Arial"/>
        <w:b/>
        <w:bCs/>
        <w:noProof/>
        <w:sz w:val="16"/>
        <w:szCs w:val="16"/>
      </w:rPr>
      <w:t>2</w:t>
    </w:r>
    <w:r w:rsidRPr="00440E6F">
      <w:rPr>
        <w:rFonts w:ascii="Arial" w:hAnsi="Arial" w:cs="Arial"/>
        <w:b/>
        <w:bCs/>
        <w:sz w:val="16"/>
        <w:szCs w:val="16"/>
      </w:rPr>
      <w:fldChar w:fldCharType="end"/>
    </w:r>
  </w:p>
  <w:p w:rsidR="00440E6F" w:rsidRDefault="0044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F11744" w:rsidP="00440E6F">
    <w:pPr>
      <w:pStyle w:val="Footer"/>
      <w:rPr>
        <w:rFonts w:ascii="Arial" w:hAnsi="Arial" w:cs="Arial"/>
        <w:b/>
        <w:sz w:val="16"/>
        <w:szCs w:val="16"/>
      </w:rPr>
    </w:pPr>
    <w:r>
      <w:rPr>
        <w:rFonts w:ascii="Arial" w:hAnsi="Arial" w:cs="Arial"/>
        <w:b/>
        <w:sz w:val="16"/>
        <w:szCs w:val="16"/>
      </w:rPr>
      <w:t>CLTA</w:t>
    </w:r>
    <w:r w:rsidR="00440E6F" w:rsidRPr="00440E6F">
      <w:rPr>
        <w:rFonts w:ascii="Arial" w:hAnsi="Arial" w:cs="Arial"/>
        <w:b/>
        <w:sz w:val="16"/>
        <w:szCs w:val="16"/>
      </w:rPr>
      <w:t xml:space="preserve"> 123.4-06</w:t>
    </w:r>
    <w:r w:rsidR="00440E6F" w:rsidRPr="00440E6F">
      <w:rPr>
        <w:rFonts w:ascii="Arial" w:hAnsi="Arial" w:cs="Arial"/>
        <w:b/>
        <w:sz w:val="16"/>
        <w:szCs w:val="16"/>
      </w:rPr>
      <w:tab/>
      <w:t xml:space="preserve">Page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PAGE  \* Arabic  \* MERGEFORMAT </w:instrText>
    </w:r>
    <w:r w:rsidR="00440E6F" w:rsidRPr="00440E6F">
      <w:rPr>
        <w:rFonts w:ascii="Arial" w:hAnsi="Arial" w:cs="Arial"/>
        <w:b/>
        <w:bCs/>
        <w:sz w:val="16"/>
        <w:szCs w:val="16"/>
      </w:rPr>
      <w:fldChar w:fldCharType="separate"/>
    </w:r>
    <w:r w:rsidR="008322D5">
      <w:rPr>
        <w:rFonts w:ascii="Arial" w:hAnsi="Arial" w:cs="Arial"/>
        <w:b/>
        <w:bCs/>
        <w:noProof/>
        <w:sz w:val="16"/>
        <w:szCs w:val="16"/>
      </w:rPr>
      <w:t>1</w:t>
    </w:r>
    <w:r w:rsidR="00440E6F" w:rsidRPr="00440E6F">
      <w:rPr>
        <w:rFonts w:ascii="Arial" w:hAnsi="Arial" w:cs="Arial"/>
        <w:b/>
        <w:bCs/>
        <w:sz w:val="16"/>
        <w:szCs w:val="16"/>
      </w:rPr>
      <w:fldChar w:fldCharType="end"/>
    </w:r>
    <w:r w:rsidR="00440E6F" w:rsidRPr="00440E6F">
      <w:rPr>
        <w:rFonts w:ascii="Arial" w:hAnsi="Arial" w:cs="Arial"/>
        <w:b/>
        <w:sz w:val="16"/>
        <w:szCs w:val="16"/>
      </w:rPr>
      <w:t xml:space="preserve"> of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NUMPAGES  \* Arabic  \* MERGEFORMAT </w:instrText>
    </w:r>
    <w:r w:rsidR="00440E6F" w:rsidRPr="00440E6F">
      <w:rPr>
        <w:rFonts w:ascii="Arial" w:hAnsi="Arial" w:cs="Arial"/>
        <w:b/>
        <w:bCs/>
        <w:sz w:val="16"/>
        <w:szCs w:val="16"/>
      </w:rPr>
      <w:fldChar w:fldCharType="separate"/>
    </w:r>
    <w:r w:rsidR="008322D5">
      <w:rPr>
        <w:rFonts w:ascii="Arial" w:hAnsi="Arial" w:cs="Arial"/>
        <w:b/>
        <w:bCs/>
        <w:noProof/>
        <w:sz w:val="16"/>
        <w:szCs w:val="16"/>
      </w:rPr>
      <w:t>2</w:t>
    </w:r>
    <w:r w:rsidR="00440E6F" w:rsidRPr="00440E6F">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50" w:rsidRDefault="00307A50" w:rsidP="00440E6F">
      <w:pPr>
        <w:spacing w:after="0" w:line="240" w:lineRule="auto"/>
      </w:pPr>
      <w:r>
        <w:separator/>
      </w:r>
    </w:p>
  </w:footnote>
  <w:footnote w:type="continuationSeparator" w:id="0">
    <w:p w:rsidR="00307A50" w:rsidRDefault="00307A50" w:rsidP="0044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44" w:rsidRDefault="00F11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NoSpacing"/>
      <w:jc w:val="right"/>
      <w:rPr>
        <w:rFonts w:ascii="Arial" w:hAnsi="Arial" w:cs="Arial"/>
        <w:sz w:val="16"/>
        <w:szCs w:val="16"/>
      </w:rPr>
    </w:pPr>
  </w:p>
  <w:p w:rsidR="00440E6F" w:rsidRDefault="0044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355924" w:rsidRDefault="00440E6F" w:rsidP="00440E6F">
    <w:pPr>
      <w:pStyle w:val="NoSpacing"/>
      <w:jc w:val="right"/>
      <w:rPr>
        <w:rFonts w:ascii="Times New Roman" w:hAnsi="Times New Roman" w:cs="Times New Roman"/>
        <w:b/>
        <w:sz w:val="16"/>
        <w:szCs w:val="16"/>
      </w:rPr>
    </w:pPr>
    <w:bookmarkStart w:id="2" w:name="_Toc35957379"/>
    <w:r w:rsidRPr="00355924">
      <w:rPr>
        <w:rFonts w:ascii="Times New Roman" w:hAnsi="Times New Roman" w:cs="Times New Roman"/>
        <w:b/>
        <w:sz w:val="16"/>
        <w:szCs w:val="16"/>
      </w:rPr>
      <w:t xml:space="preserve">CLTA 123.4-06 (12-01-18)/ALTA 3.3-06:  Zoning – Completed Improvement </w:t>
    </w:r>
  </w:p>
  <w:p w:rsidR="00440E6F" w:rsidRPr="00355924" w:rsidRDefault="00440E6F" w:rsidP="00440E6F">
    <w:pPr>
      <w:pStyle w:val="NoSpacing"/>
      <w:jc w:val="right"/>
      <w:rPr>
        <w:rFonts w:ascii="Times New Roman" w:hAnsi="Times New Roman" w:cs="Times New Roman"/>
        <w:b/>
        <w:sz w:val="16"/>
        <w:szCs w:val="16"/>
      </w:rPr>
    </w:pPr>
    <w:r w:rsidRPr="00355924">
      <w:rPr>
        <w:rFonts w:ascii="Times New Roman" w:hAnsi="Times New Roman" w:cs="Times New Roman"/>
        <w:b/>
        <w:sz w:val="16"/>
        <w:szCs w:val="16"/>
      </w:rPr>
      <w:t>Non-Conforming User</w:t>
    </w:r>
    <w:bookmarkEnd w:id="2"/>
  </w:p>
  <w:p w:rsidR="00440E6F" w:rsidRPr="00355924" w:rsidRDefault="00440E6F" w:rsidP="00440E6F">
    <w:pPr>
      <w:pStyle w:val="Header"/>
      <w:jc w:val="right"/>
      <w:rPr>
        <w:rFonts w:ascii="Times New Roman" w:hAnsi="Times New Roman" w:cs="Times New Roman"/>
        <w:b/>
      </w:rPr>
    </w:pPr>
    <w:r w:rsidRPr="00355924">
      <w:rPr>
        <w:rFonts w:ascii="Times New Roman" w:hAnsi="Times New Roman" w:cs="Times New Roman"/>
        <w:b/>
        <w:sz w:val="16"/>
        <w:szCs w:val="16"/>
      </w:rPr>
      <w:t>ALTA – Owner or Lender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552A74EA"/>
    <w:multiLevelType w:val="multilevel"/>
    <w:tmpl w:val="E9FCE7F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F"/>
    <w:rsid w:val="00307A50"/>
    <w:rsid w:val="00355924"/>
    <w:rsid w:val="00440E6F"/>
    <w:rsid w:val="005F0104"/>
    <w:rsid w:val="006532B8"/>
    <w:rsid w:val="006854D9"/>
    <w:rsid w:val="008322D5"/>
    <w:rsid w:val="00EC36A6"/>
    <w:rsid w:val="00F11744"/>
    <w:rsid w:val="00FA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1220A-3DFA-4762-B292-5D8A04C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F"/>
  </w:style>
  <w:style w:type="paragraph" w:styleId="Footer">
    <w:name w:val="footer"/>
    <w:basedOn w:val="Normal"/>
    <w:link w:val="FooterChar"/>
    <w:uiPriority w:val="99"/>
    <w:unhideWhenUsed/>
    <w:rsid w:val="0044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F"/>
  </w:style>
  <w:style w:type="paragraph" w:styleId="NoSpacing">
    <w:name w:val="No Spacing"/>
    <w:uiPriority w:val="1"/>
    <w:qFormat/>
    <w:rsid w:val="00440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8344">
      <w:bodyDiv w:val="1"/>
      <w:marLeft w:val="0"/>
      <w:marRight w:val="0"/>
      <w:marTop w:val="0"/>
      <w:marBottom w:val="0"/>
      <w:divBdr>
        <w:top w:val="none" w:sz="0" w:space="0" w:color="auto"/>
        <w:left w:val="none" w:sz="0" w:space="0" w:color="auto"/>
        <w:bottom w:val="none" w:sz="0" w:space="0" w:color="auto"/>
        <w:right w:val="none" w:sz="0" w:space="0" w:color="auto"/>
      </w:divBdr>
      <w:divsChild>
        <w:div w:id="941303709">
          <w:marLeft w:val="0"/>
          <w:marRight w:val="0"/>
          <w:marTop w:val="0"/>
          <w:marBottom w:val="0"/>
          <w:divBdr>
            <w:top w:val="single" w:sz="12"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4</cp:revision>
  <dcterms:created xsi:type="dcterms:W3CDTF">2020-12-28T20:05:00Z</dcterms:created>
  <dcterms:modified xsi:type="dcterms:W3CDTF">2021-01-04T20:37:00Z</dcterms:modified>
</cp:coreProperties>
</file>